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A2" w:rsidRPr="00335FC8" w:rsidRDefault="00936D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Arial" w:hAnsi="Corporate S" w:cs="Arial"/>
          <w:color w:val="000000"/>
        </w:rPr>
      </w:pPr>
    </w:p>
    <w:tbl>
      <w:tblPr>
        <w:tblStyle w:val="a0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936DA2" w:rsidRPr="00335FC8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30A" w:rsidRPr="007E11AE" w:rsidRDefault="007E11AE" w:rsidP="00335FC8">
            <w:pPr>
              <w:spacing w:after="0" w:line="240" w:lineRule="auto"/>
              <w:rPr>
                <w:rFonts w:ascii="Corporate S" w:eastAsia="Arial" w:hAnsi="Corporate S" w:cs="Arial"/>
                <w:bCs/>
                <w:sz w:val="28"/>
                <w:szCs w:val="28"/>
              </w:rPr>
            </w:pPr>
            <w:r w:rsidRPr="007E11AE">
              <w:rPr>
                <w:rFonts w:ascii="Corporate S" w:eastAsia="Arial" w:hAnsi="Corporate S" w:cs="Arial"/>
                <w:bCs/>
                <w:sz w:val="28"/>
                <w:szCs w:val="28"/>
              </w:rPr>
              <w:t>АО «МБ РУС» предоставляет постгарантийный сервисный пакет для автомобилей «Мерседес-Бенц»</w:t>
            </w:r>
          </w:p>
          <w:p w:rsidR="007E11AE" w:rsidRPr="00335FC8" w:rsidRDefault="007E11AE" w:rsidP="00335FC8">
            <w:pPr>
              <w:spacing w:after="0" w:line="240" w:lineRule="auto"/>
              <w:rPr>
                <w:rFonts w:ascii="Corporate S" w:eastAsia="Corporate A" w:hAnsi="Corporate S" w:cs="Corporate A"/>
                <w:sz w:val="20"/>
                <w:szCs w:val="20"/>
              </w:rPr>
            </w:pPr>
          </w:p>
          <w:p w:rsidR="007E11AE" w:rsidRDefault="00AB4C3C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335FC8">
              <w:rPr>
                <w:rFonts w:ascii="Corporate S" w:eastAsia="Corporate S" w:hAnsi="Corporate S" w:cs="Corporate S"/>
                <w:b/>
                <w:sz w:val="20"/>
                <w:szCs w:val="20"/>
              </w:rPr>
              <w:t>Москва</w:t>
            </w:r>
            <w:r w:rsidRPr="007E2021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, </w:t>
            </w:r>
            <w:r w:rsidR="00AE7D5C">
              <w:rPr>
                <w:rFonts w:ascii="Corporate S" w:eastAsia="Corporate S" w:hAnsi="Corporate S" w:cs="Corporate S"/>
                <w:b/>
                <w:sz w:val="20"/>
                <w:szCs w:val="20"/>
              </w:rPr>
              <w:t>02.06.</w:t>
            </w:r>
            <w:r w:rsidRPr="007E2021">
              <w:rPr>
                <w:rFonts w:ascii="Corporate S" w:eastAsia="Corporate S" w:hAnsi="Corporate S" w:cs="Corporate S"/>
                <w:b/>
                <w:sz w:val="20"/>
                <w:szCs w:val="20"/>
              </w:rPr>
              <w:t>202</w:t>
            </w:r>
            <w:r w:rsidR="002C4C17" w:rsidRPr="007E2021">
              <w:rPr>
                <w:rFonts w:ascii="Corporate S" w:eastAsia="Corporate S" w:hAnsi="Corporate S" w:cs="Corporate S"/>
                <w:b/>
                <w:sz w:val="20"/>
                <w:szCs w:val="20"/>
              </w:rPr>
              <w:t>5</w:t>
            </w:r>
            <w:r w:rsidRPr="007E2021">
              <w:rPr>
                <w:rFonts w:ascii="Corporate S" w:eastAsia="Corporate S" w:hAnsi="Corporate S" w:cs="Corporate S"/>
                <w:b/>
                <w:sz w:val="20"/>
                <w:szCs w:val="20"/>
              </w:rPr>
              <w:t>.</w:t>
            </w:r>
            <w:r w:rsidRPr="00335FC8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 </w:t>
            </w:r>
            <w:r w:rsidR="007E11AE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Владельцам автомобилей «Мерседес-Бенц» теперь доступен постгарантийный сервисный пакет на 3-й и 4-й годы</w:t>
            </w:r>
            <w:r w:rsidR="007F5D48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эксплуатации автомобилей</w:t>
            </w:r>
            <w:r w:rsidR="007E11AE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. Нововведение касается машин с гарантией </w:t>
            </w:r>
            <w:r w:rsid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компании АО</w:t>
            </w:r>
            <w:r w:rsidR="007E11AE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«МБ РУС», либо с сертификатом «Гарант-Альтернатива».</w:t>
            </w:r>
          </w:p>
          <w:p w:rsid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Для приобретения «Постгарантийного Сервисного Пакета» необходимо соблюдение следующих условий: действующая гарантия АО «МБ РУС» или актуальный сертификат «Гарант-Альтернатива», текущий пробег не более 100 000 км, не менее трех месяцев или 3 000 км до следующего планового техосмотра, отсутствие в истории эксплуатации серьезных ДТП и несанкционированных вмешательств, в том числе манипуляций с пробегом. </w:t>
            </w:r>
          </w:p>
          <w:p w:rsid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Кроме того, важно, чтобы автомобиль регулярно проходил техобслуж</w:t>
            </w:r>
            <w:r w:rsidR="00AE7D5C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ивание в </w:t>
            </w:r>
            <w:r w:rsidR="007F5D48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авторизованном </w:t>
            </w:r>
            <w:r w:rsidR="00AE7D5C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сервисном ц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ентре </w:t>
            </w:r>
            <w:r w:rsidR="007F5D48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партнерской сети «МБ РУС» 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с последующим отображением этих данных в базе «МБ РУС» и/или в бумажной сервисной книжке. Также необходимо, чтобы машина ус</w:t>
            </w:r>
            <w:r w:rsidR="00AE7D5C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пешно прошла проверку в том же ц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ентре по всем пунктам «Листа проверки».</w:t>
            </w: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</w:p>
          <w:p w:rsid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Ремонтные работы в рамках «</w:t>
            </w:r>
            <w:proofErr w:type="spellStart"/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Постгарантийного</w:t>
            </w:r>
            <w:proofErr w:type="spellEnd"/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Сервисного Пакета» доступны в течение двух лет или до момента достижения пробега 150 000 км после окончания гарантии «МБ РУС» или сертификата «Гарант-Альтернатива». Важно отметить, что действие </w:t>
            </w:r>
            <w:r w:rsidR="007F5D48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пакета</w:t>
            </w:r>
            <w:r w:rsidR="007F5D48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распространяется только на повреждения, возникшие при обычном режиме эксплуатации. В зависимости от стоимости приобретаемого пакета устанавливается соответствующий Лимит покрытия.</w:t>
            </w:r>
          </w:p>
          <w:p w:rsid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Пакет услуг включает в себя устранение неполадок производственного характера в основных узлах и компонентах силовой линии. В первую очередь это касается двигателя внутреннего сгорания и его деталей: блока цилиндров, кривошипно-шатунного механизма, газораспределительного механизма, системы впрыска, турбонагнетателя, впускного и выпускного коллекторов, масляного насоса, насоса системы охлаждения, генератора, стартера. </w:t>
            </w: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Кроме того, водителям доступен ремонт коробки передач – за исключением подвески и тяги привода переключения передач, – раздаточной коробки – без крепления – и трансмиссионных валов: карданных валов, гасителей крутильных колебаний, эластичной муфты карданного вала, промежуточных опор и подшипников. Также действие сертификата распространяется на редукторы ведущих переднего и заднего мостов: корпус моста, приводные валы, приводы, дифференциал, механизм блокировки дифференциала.</w:t>
            </w:r>
          </w:p>
          <w:p w:rsidR="007E11AE" w:rsidRPr="007E11AE" w:rsidRDefault="007E11AE" w:rsidP="007E11A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</w:t>
            </w:r>
          </w:p>
          <w:p w:rsidR="007E11AE" w:rsidRDefault="007E11AE" w:rsidP="007E11AE">
            <w:pPr>
              <w:jc w:val="both"/>
              <w:rPr>
                <w:rFonts w:ascii="Corporate S" w:eastAsia="Corporate S" w:hAnsi="Corporate S" w:cs="Corporate S"/>
                <w:bCs/>
                <w:sz w:val="20"/>
                <w:szCs w:val="20"/>
              </w:rPr>
            </w:pP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«П</w:t>
            </w:r>
            <w:r w:rsidR="005D1AA5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остгарантийный сервисный пакет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– это отличная возможность для </w:t>
            </w:r>
            <w:r w:rsidR="00D47D71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владельцев автомобилей</w:t>
            </w:r>
            <w:r w:rsidR="00D47D71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</w:t>
            </w:r>
            <w:r w:rsidR="00D47D71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полностью исключить незапланированные расходы, в случае выхода из строя основных элементов силовой линии</w:t>
            </w:r>
            <w:r w:rsidR="00D47D71"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автомобиля после истечения гарантийного периода.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 Пакет покрывает ремонт широкого перечня комплектующих и при необходимости предусматривает их замену на новые оригиналь</w:t>
            </w:r>
            <w:r w:rsidR="00E9186C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ные запчасти», – комментирует директор управления послепродажного обслуживания </w:t>
            </w:r>
            <w:r w:rsidR="00291C29">
              <w:rPr>
                <w:rFonts w:ascii="Corporate S" w:eastAsia="Corporate S" w:hAnsi="Corporate S" w:cs="Corporate S"/>
                <w:bCs/>
                <w:sz w:val="20"/>
                <w:szCs w:val="20"/>
              </w:rPr>
              <w:t xml:space="preserve">АО «МБ РУС» </w:t>
            </w:r>
            <w:r w:rsidR="00E9186C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Денис Жаров</w:t>
            </w:r>
            <w:r w:rsidRPr="007E11AE">
              <w:rPr>
                <w:rFonts w:ascii="Corporate S" w:eastAsia="Corporate S" w:hAnsi="Corporate S" w:cs="Corporate S"/>
                <w:bCs/>
                <w:sz w:val="20"/>
                <w:szCs w:val="20"/>
              </w:rPr>
              <w:t>.</w:t>
            </w:r>
          </w:p>
          <w:p w:rsidR="007E11AE" w:rsidRPr="0038589A" w:rsidRDefault="007E11AE" w:rsidP="007E11AE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DA2" w:rsidRPr="00335FC8" w:rsidRDefault="00936DA2" w:rsidP="00E508AA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</w:tc>
      </w:tr>
    </w:tbl>
    <w:p w:rsidR="00936DA2" w:rsidRPr="0021530A" w:rsidRDefault="00936DA2" w:rsidP="0099740C">
      <w:pPr>
        <w:spacing w:before="280"/>
        <w:rPr>
          <w:rFonts w:ascii="Corporate S" w:eastAsia="Corporate S" w:hAnsi="Corporate S" w:cs="Corporate S"/>
          <w:sz w:val="20"/>
          <w:szCs w:val="20"/>
          <w:lang w:val="en-US"/>
        </w:rPr>
      </w:pPr>
      <w:bookmarkStart w:id="0" w:name="_GoBack"/>
      <w:bookmarkEnd w:id="0"/>
    </w:p>
    <w:sectPr w:rsidR="00936DA2" w:rsidRPr="0021530A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A7A" w:rsidRDefault="004A5A7A">
      <w:pPr>
        <w:spacing w:after="0" w:line="240" w:lineRule="auto"/>
      </w:pPr>
      <w:r>
        <w:separator/>
      </w:r>
    </w:p>
  </w:endnote>
  <w:endnote w:type="continuationSeparator" w:id="0">
    <w:p w:rsidR="004A5A7A" w:rsidRDefault="004A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A7A" w:rsidRDefault="004A5A7A">
      <w:pPr>
        <w:spacing w:after="0" w:line="240" w:lineRule="auto"/>
      </w:pPr>
      <w:r>
        <w:separator/>
      </w:r>
    </w:p>
  </w:footnote>
  <w:footnote w:type="continuationSeparator" w:id="0">
    <w:p w:rsidR="004A5A7A" w:rsidRDefault="004A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A2" w:rsidRDefault="00BB5257" w:rsidP="007E11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 w:rsidR="00AB4C3C">
      <w:rPr>
        <w:noProof/>
        <w:color w:val="000000"/>
        <w:lang w:eastAsia="ru-RU"/>
      </w:rPr>
      <w:drawing>
        <wp:inline distT="0" distB="0" distL="0" distR="0" wp14:anchorId="344F4D38" wp14:editId="6152214D">
          <wp:extent cx="1228725" cy="7239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 w:rsidR="007E11AE">
      <w:rPr>
        <w:color w:val="000000"/>
      </w:rPr>
      <w:t xml:space="preserve">                                                                                                                           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br/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A2"/>
    <w:rsid w:val="00057C95"/>
    <w:rsid w:val="00097488"/>
    <w:rsid w:val="0014377A"/>
    <w:rsid w:val="001678EC"/>
    <w:rsid w:val="001736CF"/>
    <w:rsid w:val="001776A5"/>
    <w:rsid w:val="0021530A"/>
    <w:rsid w:val="00246867"/>
    <w:rsid w:val="00266FCD"/>
    <w:rsid w:val="00291C29"/>
    <w:rsid w:val="002C4C17"/>
    <w:rsid w:val="002D2EF2"/>
    <w:rsid w:val="00303B16"/>
    <w:rsid w:val="00335FC8"/>
    <w:rsid w:val="00373968"/>
    <w:rsid w:val="0038589A"/>
    <w:rsid w:val="003A45BF"/>
    <w:rsid w:val="003B5A4E"/>
    <w:rsid w:val="00434C18"/>
    <w:rsid w:val="0046529C"/>
    <w:rsid w:val="004A5A7A"/>
    <w:rsid w:val="00545F99"/>
    <w:rsid w:val="005C753E"/>
    <w:rsid w:val="005D1AA5"/>
    <w:rsid w:val="005F391A"/>
    <w:rsid w:val="0061121B"/>
    <w:rsid w:val="00681A6C"/>
    <w:rsid w:val="006948D3"/>
    <w:rsid w:val="006E27F3"/>
    <w:rsid w:val="00701684"/>
    <w:rsid w:val="007E11AE"/>
    <w:rsid w:val="007E2021"/>
    <w:rsid w:val="007F5D48"/>
    <w:rsid w:val="00807329"/>
    <w:rsid w:val="008442C6"/>
    <w:rsid w:val="008E2CFC"/>
    <w:rsid w:val="008F3832"/>
    <w:rsid w:val="009176B9"/>
    <w:rsid w:val="00936443"/>
    <w:rsid w:val="00936DA2"/>
    <w:rsid w:val="0099740C"/>
    <w:rsid w:val="00A4655D"/>
    <w:rsid w:val="00A94CEC"/>
    <w:rsid w:val="00A958EB"/>
    <w:rsid w:val="00AB4C3C"/>
    <w:rsid w:val="00AD24BA"/>
    <w:rsid w:val="00AE7D5C"/>
    <w:rsid w:val="00B10AF9"/>
    <w:rsid w:val="00B42918"/>
    <w:rsid w:val="00B80D57"/>
    <w:rsid w:val="00B834E5"/>
    <w:rsid w:val="00B9153C"/>
    <w:rsid w:val="00BA1138"/>
    <w:rsid w:val="00BB5257"/>
    <w:rsid w:val="00BC46DE"/>
    <w:rsid w:val="00C41726"/>
    <w:rsid w:val="00C529D8"/>
    <w:rsid w:val="00C60A4A"/>
    <w:rsid w:val="00CC0E23"/>
    <w:rsid w:val="00D2607F"/>
    <w:rsid w:val="00D47D71"/>
    <w:rsid w:val="00D93565"/>
    <w:rsid w:val="00DC249B"/>
    <w:rsid w:val="00E46AE7"/>
    <w:rsid w:val="00E500CE"/>
    <w:rsid w:val="00E508AA"/>
    <w:rsid w:val="00E50EFF"/>
    <w:rsid w:val="00E64ECC"/>
    <w:rsid w:val="00E9186C"/>
    <w:rsid w:val="00EA6B1F"/>
    <w:rsid w:val="00FA565E"/>
    <w:rsid w:val="00FD1BF3"/>
    <w:rsid w:val="00FD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FA76AD"/>
  <w15:docId w15:val="{5373CED0-A7D6-434F-9D60-A4C0F50A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B2D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link w:val="Heading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E62B2D"/>
    <w:rPr>
      <w:i/>
      <w:iCs/>
    </w:rPr>
  </w:style>
  <w:style w:type="character" w:customStyle="1" w:styleId="Heading5Char">
    <w:name w:val="Heading 5 Char"/>
    <w:link w:val="Heading5"/>
    <w:uiPriority w:val="9"/>
    <w:semiHidden/>
    <w:rsid w:val="00E62B2D"/>
    <w:rPr>
      <w:color w:val="2F5496"/>
    </w:rPr>
  </w:style>
  <w:style w:type="character" w:customStyle="1" w:styleId="Heading6Char">
    <w:name w:val="Heading 6 Char"/>
    <w:link w:val="Heading6"/>
    <w:uiPriority w:val="9"/>
    <w:semiHidden/>
    <w:rsid w:val="00E62B2D"/>
    <w:rPr>
      <w:color w:val="1F3864"/>
    </w:rPr>
  </w:style>
  <w:style w:type="character" w:customStyle="1" w:styleId="Heading7Char">
    <w:name w:val="Heading 7 Char"/>
    <w:link w:val="Heading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Heading8Char">
    <w:name w:val="Heading 8 Char"/>
    <w:link w:val="Heading8"/>
    <w:uiPriority w:val="9"/>
    <w:semiHidden/>
    <w:rsid w:val="00E62B2D"/>
    <w:rPr>
      <w:color w:val="262626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TitleChar">
    <w:name w:val="Title Char"/>
    <w:link w:val="Title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SubtitleChar">
    <w:name w:val="Subtitle Char"/>
    <w:link w:val="Subtitle"/>
    <w:uiPriority w:val="11"/>
    <w:rsid w:val="00E62B2D"/>
    <w:rPr>
      <w:color w:val="5A5A5A"/>
      <w:spacing w:val="15"/>
    </w:rPr>
  </w:style>
  <w:style w:type="character" w:styleId="Strong">
    <w:name w:val="Strong"/>
    <w:uiPriority w:val="22"/>
    <w:qFormat/>
    <w:rsid w:val="00E62B2D"/>
    <w:rPr>
      <w:b/>
      <w:bCs/>
      <w:color w:val="auto"/>
    </w:rPr>
  </w:style>
  <w:style w:type="character" w:styleId="Emphasis">
    <w:name w:val="Emphasis"/>
    <w:uiPriority w:val="20"/>
    <w:qFormat/>
    <w:rsid w:val="00E62B2D"/>
    <w:rPr>
      <w:i/>
      <w:iCs/>
      <w:color w:val="auto"/>
    </w:rPr>
  </w:style>
  <w:style w:type="paragraph" w:styleId="NoSpacing">
    <w:name w:val="No Spacing"/>
    <w:uiPriority w:val="1"/>
    <w:qFormat/>
    <w:rsid w:val="00E62B2D"/>
    <w:rPr>
      <w:lang w:eastAsia="en-US"/>
    </w:rPr>
  </w:style>
  <w:style w:type="paragraph" w:styleId="ListParagraph">
    <w:name w:val="List Paragraph"/>
    <w:basedOn w:val="Normal"/>
    <w:uiPriority w:val="99"/>
    <w:qFormat/>
    <w:rsid w:val="00E62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62B2D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62B2D"/>
    <w:rPr>
      <w:i/>
      <w:iCs/>
      <w:color w:val="4472C4"/>
    </w:rPr>
  </w:style>
  <w:style w:type="character" w:styleId="SubtleEmphasis">
    <w:name w:val="Subtle Emphasis"/>
    <w:uiPriority w:val="19"/>
    <w:qFormat/>
    <w:rsid w:val="00E62B2D"/>
    <w:rPr>
      <w:i/>
      <w:iCs/>
      <w:color w:val="404040"/>
    </w:rPr>
  </w:style>
  <w:style w:type="character" w:styleId="IntenseEmphasis">
    <w:name w:val="Intense Emphasis"/>
    <w:uiPriority w:val="21"/>
    <w:qFormat/>
    <w:rsid w:val="00E62B2D"/>
    <w:rPr>
      <w:i/>
      <w:iCs/>
      <w:color w:val="4472C4"/>
    </w:rPr>
  </w:style>
  <w:style w:type="character" w:styleId="SubtleReference">
    <w:name w:val="Subtle Reference"/>
    <w:uiPriority w:val="31"/>
    <w:qFormat/>
    <w:rsid w:val="00E62B2D"/>
    <w:rPr>
      <w:smallCaps/>
      <w:color w:val="404040"/>
    </w:rPr>
  </w:style>
  <w:style w:type="character" w:styleId="IntenseReference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E62B2D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2B2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C0C"/>
  </w:style>
  <w:style w:type="paragraph" w:styleId="Footer">
    <w:name w:val="footer"/>
    <w:basedOn w:val="Normal"/>
    <w:link w:val="Foot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C0C"/>
  </w:style>
  <w:style w:type="table" w:styleId="TableGrid">
    <w:name w:val="Table Grid"/>
    <w:basedOn w:val="TableNormal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F694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5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B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5B1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7121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7121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FollowedHyperlink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5B5E"/>
    <w:rPr>
      <w:lang w:eastAsia="en-US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E11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5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e/CXSPNfhP4VAhkFQ9pGtEi5Sg==">CgMxLjA4AHIhMWd0TGI1aWZTVmJ6TE93RlR0aU91N0xMb29WbGxaNzRt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Svyatkina, Olga (137)</cp:lastModifiedBy>
  <cp:revision>8</cp:revision>
  <dcterms:created xsi:type="dcterms:W3CDTF">2025-05-23T06:51:00Z</dcterms:created>
  <dcterms:modified xsi:type="dcterms:W3CDTF">2025-06-05T11:17:00Z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